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431A8" w14:textId="3F0A73F6" w:rsidR="00A93527" w:rsidRPr="006C152A" w:rsidRDefault="00A93527" w:rsidP="00910430">
      <w:pPr>
        <w:jc w:val="center"/>
        <w:rPr>
          <w:rFonts w:cs="Times New Roman"/>
          <w:b/>
          <w:bCs/>
          <w:szCs w:val="24"/>
        </w:rPr>
      </w:pPr>
      <w:bookmarkStart w:id="0" w:name="_GoBack"/>
      <w:bookmarkEnd w:id="0"/>
      <w:r w:rsidRPr="006C152A">
        <w:rPr>
          <w:rFonts w:cs="Times New Roman"/>
          <w:b/>
          <w:bCs/>
          <w:szCs w:val="24"/>
        </w:rPr>
        <w:t>Terms of Reference (ToR)</w:t>
      </w:r>
    </w:p>
    <w:p w14:paraId="0171B621" w14:textId="77777777" w:rsidR="00A93527" w:rsidRPr="006C152A" w:rsidRDefault="00A93527" w:rsidP="00910430">
      <w:pPr>
        <w:jc w:val="center"/>
        <w:rPr>
          <w:rFonts w:cs="Times New Roman"/>
          <w:b/>
          <w:bCs/>
          <w:szCs w:val="24"/>
        </w:rPr>
      </w:pPr>
      <w:r w:rsidRPr="006C152A">
        <w:rPr>
          <w:rFonts w:cs="Times New Roman"/>
          <w:b/>
          <w:bCs/>
          <w:szCs w:val="24"/>
        </w:rPr>
        <w:t>for feasibility study of</w:t>
      </w:r>
    </w:p>
    <w:p w14:paraId="0264B708" w14:textId="77777777" w:rsidR="00A93527" w:rsidRPr="006C152A" w:rsidRDefault="00A93527" w:rsidP="00910430">
      <w:pPr>
        <w:jc w:val="center"/>
        <w:rPr>
          <w:rFonts w:cs="Times New Roman"/>
          <w:b/>
          <w:bCs/>
          <w:szCs w:val="24"/>
        </w:rPr>
      </w:pPr>
      <w:r w:rsidRPr="006C152A">
        <w:rPr>
          <w:rFonts w:cs="Times New Roman"/>
          <w:b/>
          <w:bCs/>
          <w:szCs w:val="24"/>
        </w:rPr>
        <w:t>Development of recreational beach/sea water front from Colpetty to Dehiwala canal outlet</w:t>
      </w:r>
    </w:p>
    <w:p w14:paraId="6CCE535F" w14:textId="77777777" w:rsidR="00474EB3" w:rsidRPr="006C152A" w:rsidRDefault="00474EB3" w:rsidP="00910430">
      <w:pPr>
        <w:jc w:val="center"/>
        <w:rPr>
          <w:rFonts w:cs="Times New Roman"/>
          <w:b/>
          <w:bCs/>
          <w:szCs w:val="24"/>
        </w:rPr>
      </w:pPr>
      <w:r w:rsidRPr="006C152A">
        <w:rPr>
          <w:rFonts w:cs="Times New Roman"/>
          <w:b/>
          <w:bCs/>
          <w:szCs w:val="24"/>
        </w:rPr>
        <w:t xml:space="preserve">Environmental Lawyer </w:t>
      </w:r>
    </w:p>
    <w:p w14:paraId="426141F5" w14:textId="77777777" w:rsidR="00474EB3" w:rsidRPr="006C152A" w:rsidRDefault="00B673E3" w:rsidP="00474EB3">
      <w:pPr>
        <w:jc w:val="center"/>
        <w:rPr>
          <w:rFonts w:cs="Times New Roman"/>
          <w:b/>
          <w:bCs/>
          <w:szCs w:val="24"/>
        </w:rPr>
      </w:pPr>
      <w:r w:rsidRPr="006C152A">
        <w:rPr>
          <w:rFonts w:cs="Times New Roman"/>
          <w:b/>
          <w:bCs/>
          <w:szCs w:val="24"/>
        </w:rPr>
        <w:t xml:space="preserve">Duration </w:t>
      </w:r>
      <w:r w:rsidR="00B854E2" w:rsidRPr="006C152A">
        <w:rPr>
          <w:rFonts w:cs="Times New Roman"/>
          <w:b/>
          <w:bCs/>
          <w:szCs w:val="24"/>
        </w:rPr>
        <w:t>2</w:t>
      </w:r>
      <w:r w:rsidRPr="006C152A">
        <w:rPr>
          <w:rFonts w:cs="Times New Roman"/>
          <w:b/>
          <w:bCs/>
          <w:szCs w:val="24"/>
        </w:rPr>
        <w:t xml:space="preserve"> months </w:t>
      </w:r>
    </w:p>
    <w:p w14:paraId="282C2873" w14:textId="77777777" w:rsidR="00250C97" w:rsidRPr="006C152A" w:rsidRDefault="00A93527" w:rsidP="00EB2164">
      <w:pPr>
        <w:pStyle w:val="Heading1"/>
        <w:jc w:val="both"/>
        <w:rPr>
          <w:color w:val="auto"/>
        </w:rPr>
      </w:pPr>
      <w:r w:rsidRPr="006C152A">
        <w:rPr>
          <w:color w:val="auto"/>
        </w:rPr>
        <w:t>Introduction</w:t>
      </w:r>
    </w:p>
    <w:p w14:paraId="41189274" w14:textId="77777777" w:rsidR="00285723" w:rsidRPr="006C152A" w:rsidRDefault="00285723" w:rsidP="00EB2164">
      <w:pPr>
        <w:jc w:val="both"/>
      </w:pPr>
      <w:r w:rsidRPr="006C152A">
        <w:t xml:space="preserve">The Government of Sri Lanka (GOSL) proposed to create a beachfront along the coastal belt from Colpetty to Dehiwla. The proposed beachfront is expected to meet the needs of public recreational activities in sustainable manner without compromising necessary space for future infrastructural developments. Reclaiming land to lay additional railway track for public transport along the above coastal belt is another objective to establish the beachfront from Dehiwala to Galle face Green. The beachfront is to be reclaimed by pumping sea sand. Due to the environmental concerns and scarcity of land based sand resources, sea sand turned to be the sole source for construction and reclamation. Currently in Sri Lanka, sea sand remains as the prime source of supply for land reclamations and coastline stabilization. </w:t>
      </w:r>
    </w:p>
    <w:p w14:paraId="66B73B56" w14:textId="77777777" w:rsidR="00DA1E83" w:rsidRPr="006C152A" w:rsidRDefault="00DA1E83" w:rsidP="00EB2164">
      <w:pPr>
        <w:jc w:val="both"/>
      </w:pPr>
    </w:p>
    <w:p w14:paraId="1E6C5239" w14:textId="77777777" w:rsidR="00DA1E83" w:rsidRPr="006C152A" w:rsidRDefault="00DA1E83" w:rsidP="00EB2164">
      <w:pPr>
        <w:jc w:val="both"/>
        <w:rPr>
          <w:rFonts w:cs="Times New Roman"/>
          <w:szCs w:val="24"/>
        </w:rPr>
      </w:pPr>
      <w:r w:rsidRPr="006C152A">
        <w:rPr>
          <w:rFonts w:cs="Times New Roman"/>
          <w:szCs w:val="24"/>
        </w:rPr>
        <w:t xml:space="preserve">Colombo city recognizes the need for additional beachfronts, open spaces and recreational facilities in order to draw larger local and foreign attractions to the Colombo area and to make Colombo more competitive in tourism industry. It is expected integration of this development interconnecting three existing recreational zones i.e. Diyatha, Viharamaha-Devi and Beira-Lake recreational areas. In addition, it is expected to enhance the environmental standards by developing a methodical drainage/ storm water system along Colpetty to Wellawatta South for the betterment of the coastal eco system. Furthermore, it is proposed to construct 10 Nos high-rise buildings over the existing railway tracks which will serve the increasing demands for commercial developments such as luxury apartments, hotels, etc. </w:t>
      </w:r>
    </w:p>
    <w:p w14:paraId="3C9B1179" w14:textId="77777777" w:rsidR="00BE44F1" w:rsidRPr="006C152A" w:rsidRDefault="00BE44F1" w:rsidP="00EB2164">
      <w:pPr>
        <w:pStyle w:val="ListParagraph"/>
        <w:jc w:val="both"/>
        <w:rPr>
          <w:rFonts w:cs="Times New Roman"/>
          <w:szCs w:val="24"/>
        </w:rPr>
      </w:pPr>
    </w:p>
    <w:p w14:paraId="23FA34B6" w14:textId="77777777" w:rsidR="00A93527" w:rsidRPr="006C152A" w:rsidRDefault="00285723" w:rsidP="00EB2164">
      <w:pPr>
        <w:jc w:val="both"/>
      </w:pPr>
      <w:r w:rsidRPr="006C152A">
        <w:t xml:space="preserve">National Aquatic Resource Research and Development Agency (NARA) </w:t>
      </w:r>
      <w:r w:rsidR="00DA1E83" w:rsidRPr="006C152A">
        <w:t xml:space="preserve">has been </w:t>
      </w:r>
      <w:r w:rsidR="00BE44F1" w:rsidRPr="006C152A">
        <w:t>designated</w:t>
      </w:r>
      <w:r w:rsidR="00DA1E83" w:rsidRPr="006C152A">
        <w:t>to</w:t>
      </w:r>
      <w:r w:rsidR="00BE44F1" w:rsidRPr="006C152A">
        <w:t xml:space="preserve">carry out </w:t>
      </w:r>
      <w:r w:rsidR="00BE44F1" w:rsidRPr="006C152A">
        <w:rPr>
          <w:sz w:val="23"/>
          <w:szCs w:val="23"/>
        </w:rPr>
        <w:t xml:space="preserve">‘Feasibility Study’ for the project in order to </w:t>
      </w:r>
      <w:r w:rsidRPr="006C152A">
        <w:t xml:space="preserve">determine the viability </w:t>
      </w:r>
      <w:r w:rsidRPr="006C152A">
        <w:lastRenderedPageBreak/>
        <w:t>of the Western Region Maritime City Development Project by the Ministry of Magapolis and Western Development.</w:t>
      </w:r>
    </w:p>
    <w:p w14:paraId="50C4F738" w14:textId="77777777" w:rsidR="00A93527" w:rsidRPr="006C152A" w:rsidRDefault="00A93527" w:rsidP="00EB2164">
      <w:pPr>
        <w:pStyle w:val="Heading1"/>
        <w:jc w:val="both"/>
        <w:rPr>
          <w:color w:val="auto"/>
        </w:rPr>
      </w:pPr>
      <w:r w:rsidRPr="006C152A">
        <w:rPr>
          <w:color w:val="auto"/>
        </w:rPr>
        <w:t xml:space="preserve">Objective of the study </w:t>
      </w:r>
    </w:p>
    <w:p w14:paraId="2F4CF5AA" w14:textId="77777777" w:rsidR="00E252A9" w:rsidRPr="006C152A" w:rsidRDefault="00E252A9" w:rsidP="00EB2164">
      <w:pPr>
        <w:pStyle w:val="ListParagraph"/>
        <w:numPr>
          <w:ilvl w:val="0"/>
          <w:numId w:val="15"/>
        </w:numPr>
        <w:jc w:val="both"/>
      </w:pPr>
      <w:r w:rsidRPr="006C152A">
        <w:t>Identify the technical, socio-economical, socio-cultural, environmental, financial, operational and legal viability of the proposed Recreational Beach/ Sea Waterfront Project from Colpetty to Dehiwala canal outlet and process of resource extraction and;</w:t>
      </w:r>
    </w:p>
    <w:p w14:paraId="367937D3" w14:textId="77777777" w:rsidR="00E252A9" w:rsidRPr="006C152A" w:rsidRDefault="00E252A9" w:rsidP="00EB2164">
      <w:pPr>
        <w:pStyle w:val="ListParagraph"/>
        <w:numPr>
          <w:ilvl w:val="0"/>
          <w:numId w:val="15"/>
        </w:numPr>
        <w:jc w:val="both"/>
      </w:pPr>
      <w:r w:rsidRPr="006C152A">
        <w:t>Identify and recommend optimal coastal structures and their Engineering design with locations to facilitate the study.</w:t>
      </w:r>
    </w:p>
    <w:p w14:paraId="635F74EA" w14:textId="77777777" w:rsidR="00E252A9" w:rsidRPr="006C152A" w:rsidRDefault="00E252A9" w:rsidP="00EB2164">
      <w:pPr>
        <w:pStyle w:val="ListParagraph"/>
        <w:numPr>
          <w:ilvl w:val="0"/>
          <w:numId w:val="15"/>
        </w:numPr>
        <w:jc w:val="both"/>
      </w:pPr>
      <w:r w:rsidRPr="006C152A">
        <w:t>Identify least viable and nonviable components of the Project Proposal (Concept Plan) and to suggest mitigatory actions and recommendations for alternatives and amendments if any.</w:t>
      </w:r>
    </w:p>
    <w:p w14:paraId="601517FD" w14:textId="77777777" w:rsidR="00E252A9" w:rsidRPr="006C152A" w:rsidRDefault="00E252A9" w:rsidP="00EB2164">
      <w:pPr>
        <w:pStyle w:val="ListParagraph"/>
        <w:numPr>
          <w:ilvl w:val="0"/>
          <w:numId w:val="15"/>
        </w:numPr>
        <w:jc w:val="both"/>
      </w:pPr>
      <w:r w:rsidRPr="006C152A">
        <w:t>Identify the suitable methodologies for development and implementation of project components</w:t>
      </w:r>
    </w:p>
    <w:p w14:paraId="24461CBA" w14:textId="77777777" w:rsidR="00B854E2" w:rsidRPr="006C152A" w:rsidRDefault="00A93527" w:rsidP="00F5382E">
      <w:pPr>
        <w:pStyle w:val="Heading1"/>
        <w:jc w:val="both"/>
        <w:rPr>
          <w:color w:val="auto"/>
        </w:rPr>
      </w:pPr>
      <w:r w:rsidRPr="006C152A">
        <w:rPr>
          <w:color w:val="auto"/>
        </w:rPr>
        <w:t xml:space="preserve">Scope of the </w:t>
      </w:r>
      <w:r w:rsidR="00597EC5" w:rsidRPr="006C152A">
        <w:rPr>
          <w:color w:val="auto"/>
        </w:rPr>
        <w:t>work</w:t>
      </w:r>
    </w:p>
    <w:p w14:paraId="30C8E0EA" w14:textId="77777777" w:rsidR="00CC1A4B" w:rsidRPr="006C152A" w:rsidRDefault="00CC1A4B" w:rsidP="00CC1A4B"/>
    <w:p w14:paraId="25694694" w14:textId="77777777" w:rsidR="00F5382E" w:rsidRPr="006C152A" w:rsidRDefault="00F5382E" w:rsidP="00F5382E">
      <w:pPr>
        <w:jc w:val="both"/>
        <w:rPr>
          <w:rFonts w:cs="Times New Roman"/>
          <w:b/>
          <w:szCs w:val="24"/>
        </w:rPr>
      </w:pPr>
      <w:r w:rsidRPr="006C152A">
        <w:rPr>
          <w:rFonts w:cs="Times New Roman"/>
          <w:szCs w:val="24"/>
          <w:lang w:val="en-IN" w:eastAsia="en-IN"/>
        </w:rPr>
        <w:t xml:space="preserve">The consultant shall </w:t>
      </w:r>
      <w:r w:rsidR="00B854E2" w:rsidRPr="006C152A">
        <w:rPr>
          <w:rFonts w:cs="Times New Roman"/>
          <w:szCs w:val="24"/>
          <w:lang w:val="en-IN" w:eastAsia="en-IN"/>
        </w:rPr>
        <w:t xml:space="preserve">address all legal matters concerning the air, land and water, specially on regulations regarding pollution, waste management, materials handling, protecting biodiversity and ecosystem </w:t>
      </w:r>
    </w:p>
    <w:p w14:paraId="52C55FE0" w14:textId="77777777" w:rsidR="00F5382E" w:rsidRPr="006C152A" w:rsidRDefault="00F5382E" w:rsidP="00EB2164">
      <w:pPr>
        <w:jc w:val="both"/>
        <w:rPr>
          <w:rFonts w:cs="Times New Roman"/>
          <w:szCs w:val="24"/>
        </w:rPr>
      </w:pPr>
    </w:p>
    <w:p w14:paraId="78FBF27B" w14:textId="77777777" w:rsidR="00597EC5" w:rsidRPr="006C152A" w:rsidRDefault="00597EC5" w:rsidP="00EB2164">
      <w:pPr>
        <w:jc w:val="both"/>
        <w:rPr>
          <w:rFonts w:cs="Times New Roman"/>
          <w:b/>
          <w:bCs/>
          <w:szCs w:val="24"/>
          <w:u w:val="single"/>
        </w:rPr>
      </w:pPr>
      <w:r w:rsidRPr="006C152A">
        <w:rPr>
          <w:rFonts w:cs="Times New Roman"/>
          <w:szCs w:val="24"/>
        </w:rPr>
        <w:t>The detailed tasks to be carried out as follows;</w:t>
      </w:r>
    </w:p>
    <w:p w14:paraId="74925E47" w14:textId="77777777" w:rsidR="00CC1A4B" w:rsidRPr="006C152A" w:rsidRDefault="00CC1A4B" w:rsidP="00CC1A4B">
      <w:pPr>
        <w:numPr>
          <w:ilvl w:val="0"/>
          <w:numId w:val="28"/>
        </w:numPr>
        <w:shd w:val="clear" w:color="auto" w:fill="FFFFFF"/>
        <w:spacing w:before="100" w:beforeAutospacing="1" w:after="100" w:afterAutospacing="1" w:line="240" w:lineRule="auto"/>
        <w:rPr>
          <w:rFonts w:eastAsia="Times New Roman" w:cs="Times New Roman"/>
          <w:szCs w:val="24"/>
        </w:rPr>
      </w:pPr>
      <w:r w:rsidRPr="006C152A">
        <w:rPr>
          <w:rFonts w:eastAsia="Times New Roman" w:cs="Times New Roman"/>
          <w:szCs w:val="24"/>
        </w:rPr>
        <w:t>Identify key law enforcement related issues on environment management</w:t>
      </w:r>
    </w:p>
    <w:p w14:paraId="2E37C4E7" w14:textId="77777777" w:rsidR="00CC1A4B" w:rsidRPr="006C152A" w:rsidRDefault="00CC1A4B" w:rsidP="00CC1A4B">
      <w:pPr>
        <w:numPr>
          <w:ilvl w:val="0"/>
          <w:numId w:val="28"/>
        </w:numPr>
        <w:shd w:val="clear" w:color="auto" w:fill="FFFFFF"/>
        <w:spacing w:before="100" w:beforeAutospacing="1" w:after="100" w:afterAutospacing="1" w:line="240" w:lineRule="auto"/>
        <w:rPr>
          <w:rFonts w:eastAsia="Times New Roman" w:cs="Times New Roman"/>
          <w:szCs w:val="24"/>
        </w:rPr>
      </w:pPr>
      <w:r w:rsidRPr="006C152A">
        <w:rPr>
          <w:rFonts w:eastAsia="Times New Roman" w:cs="Times New Roman"/>
          <w:szCs w:val="24"/>
        </w:rPr>
        <w:t>Review environment related laws and their applicability</w:t>
      </w:r>
    </w:p>
    <w:p w14:paraId="2C89962E" w14:textId="77777777" w:rsidR="00CC1A4B" w:rsidRPr="006C152A" w:rsidRDefault="00CC1A4B" w:rsidP="00CC1A4B">
      <w:pPr>
        <w:pStyle w:val="ListParagraph"/>
        <w:numPr>
          <w:ilvl w:val="0"/>
          <w:numId w:val="28"/>
        </w:numPr>
        <w:spacing w:after="160" w:line="259" w:lineRule="auto"/>
        <w:rPr>
          <w:rFonts w:cs="Times New Roman"/>
          <w:szCs w:val="24"/>
          <w:shd w:val="clear" w:color="auto" w:fill="FFFFFF"/>
        </w:rPr>
      </w:pPr>
      <w:r w:rsidRPr="006C152A">
        <w:rPr>
          <w:rFonts w:cs="Times New Roman"/>
          <w:szCs w:val="24"/>
          <w:shd w:val="clear" w:color="auto" w:fill="FFFFFF"/>
        </w:rPr>
        <w:t>Identify relevant laws and regulations that are applicable to the project</w:t>
      </w:r>
    </w:p>
    <w:p w14:paraId="35532865" w14:textId="77777777" w:rsidR="00CC1A4B" w:rsidRPr="006C152A" w:rsidRDefault="00CC1A4B" w:rsidP="00CC1A4B">
      <w:pPr>
        <w:pStyle w:val="ListParagraph"/>
        <w:numPr>
          <w:ilvl w:val="0"/>
          <w:numId w:val="28"/>
        </w:numPr>
        <w:spacing w:after="160" w:line="259" w:lineRule="auto"/>
        <w:rPr>
          <w:rFonts w:cs="Times New Roman"/>
          <w:szCs w:val="24"/>
          <w:shd w:val="clear" w:color="auto" w:fill="FFFFFF"/>
        </w:rPr>
      </w:pPr>
      <w:r w:rsidRPr="006C152A">
        <w:rPr>
          <w:rFonts w:cs="Times New Roman"/>
          <w:szCs w:val="24"/>
          <w:shd w:val="clear" w:color="auto" w:fill="FFFFFF"/>
        </w:rPr>
        <w:t>Conformity management plans and any other development /conservation plans of the Area</w:t>
      </w:r>
    </w:p>
    <w:p w14:paraId="524181AF" w14:textId="77777777" w:rsidR="00CC1A4B" w:rsidRPr="006C152A" w:rsidRDefault="00CC1A4B" w:rsidP="00CC1A4B">
      <w:pPr>
        <w:pStyle w:val="ListParagraph"/>
        <w:numPr>
          <w:ilvl w:val="0"/>
          <w:numId w:val="28"/>
        </w:numPr>
        <w:spacing w:after="160" w:line="259" w:lineRule="auto"/>
        <w:rPr>
          <w:rFonts w:cs="Times New Roman"/>
          <w:szCs w:val="24"/>
          <w:shd w:val="clear" w:color="auto" w:fill="FFFFFF"/>
        </w:rPr>
      </w:pPr>
      <w:r w:rsidRPr="006C152A">
        <w:rPr>
          <w:rFonts w:cs="Times New Roman"/>
          <w:szCs w:val="24"/>
          <w:shd w:val="clear" w:color="auto" w:fill="FFFFFF"/>
        </w:rPr>
        <w:t>Identify approvals needed from relevant agencies and any conditions laid down by such agencies</w:t>
      </w:r>
    </w:p>
    <w:p w14:paraId="3618EBFE" w14:textId="77777777" w:rsidR="00CF0551" w:rsidRPr="006C152A" w:rsidRDefault="00CF0551" w:rsidP="00CC1A4B">
      <w:pPr>
        <w:pStyle w:val="ListParagraph"/>
        <w:numPr>
          <w:ilvl w:val="0"/>
          <w:numId w:val="28"/>
        </w:numPr>
        <w:spacing w:after="160" w:line="259" w:lineRule="auto"/>
        <w:rPr>
          <w:rFonts w:cs="Times New Roman"/>
          <w:szCs w:val="24"/>
          <w:shd w:val="clear" w:color="auto" w:fill="FFFFFF"/>
        </w:rPr>
      </w:pPr>
      <w:r w:rsidRPr="006C152A">
        <w:rPr>
          <w:rFonts w:cs="Times New Roman"/>
          <w:szCs w:val="24"/>
          <w:shd w:val="clear" w:color="auto" w:fill="FFFFFF"/>
        </w:rPr>
        <w:t>Identify any cross related issues and provide solutions if any</w:t>
      </w:r>
    </w:p>
    <w:p w14:paraId="75224BCF" w14:textId="77777777" w:rsidR="00285723" w:rsidRPr="006C152A" w:rsidRDefault="00285723" w:rsidP="00EB2164">
      <w:pPr>
        <w:pStyle w:val="Heading1"/>
        <w:jc w:val="both"/>
        <w:rPr>
          <w:rFonts w:cs="Times New Roman"/>
          <w:color w:val="auto"/>
          <w:szCs w:val="24"/>
        </w:rPr>
      </w:pPr>
      <w:r w:rsidRPr="006C152A">
        <w:rPr>
          <w:rFonts w:cs="Times New Roman"/>
          <w:color w:val="auto"/>
          <w:szCs w:val="24"/>
        </w:rPr>
        <w:t xml:space="preserve">Deliverables </w:t>
      </w:r>
    </w:p>
    <w:p w14:paraId="3FC32A8D" w14:textId="77777777" w:rsidR="004E73AB" w:rsidRPr="006C152A" w:rsidRDefault="004E73AB" w:rsidP="00EB2164">
      <w:pPr>
        <w:jc w:val="both"/>
        <w:rPr>
          <w:rFonts w:cs="Times New Roman"/>
          <w:sz w:val="23"/>
          <w:szCs w:val="23"/>
        </w:rPr>
      </w:pPr>
      <w:r w:rsidRPr="006C152A">
        <w:rPr>
          <w:rFonts w:cs="Times New Roman"/>
          <w:sz w:val="23"/>
          <w:szCs w:val="23"/>
        </w:rPr>
        <w:t xml:space="preserve">The Consultant shall submit </w:t>
      </w:r>
      <w:r w:rsidR="00D20D5C" w:rsidRPr="006C152A">
        <w:rPr>
          <w:rFonts w:cs="Times New Roman"/>
          <w:sz w:val="23"/>
          <w:szCs w:val="23"/>
        </w:rPr>
        <w:t>reports for each activity as follows</w:t>
      </w:r>
      <w:r w:rsidRPr="006C152A">
        <w:rPr>
          <w:rFonts w:cs="Times New Roman"/>
          <w:sz w:val="23"/>
          <w:szCs w:val="23"/>
        </w:rPr>
        <w:t xml:space="preserve">; </w:t>
      </w:r>
    </w:p>
    <w:p w14:paraId="3D4441DC" w14:textId="77777777" w:rsidR="0067197A" w:rsidRPr="006C152A" w:rsidRDefault="0067197A" w:rsidP="00EB2164">
      <w:pPr>
        <w:jc w:val="both"/>
        <w:rPr>
          <w:rFonts w:cs="Times New Roman"/>
          <w:sz w:val="23"/>
          <w:szCs w:val="23"/>
        </w:rPr>
      </w:pPr>
    </w:p>
    <w:p w14:paraId="7E9F5834" w14:textId="77777777" w:rsidR="004E73AB" w:rsidRPr="006C152A" w:rsidRDefault="004E73AB" w:rsidP="00EB2164">
      <w:pPr>
        <w:jc w:val="both"/>
        <w:rPr>
          <w:rFonts w:cs="Times New Roman"/>
          <w:sz w:val="23"/>
          <w:szCs w:val="23"/>
        </w:rPr>
      </w:pPr>
      <w:r w:rsidRPr="006C152A">
        <w:rPr>
          <w:rFonts w:cs="Times New Roman"/>
          <w:sz w:val="23"/>
          <w:szCs w:val="23"/>
        </w:rPr>
        <w:lastRenderedPageBreak/>
        <w:t>4.1</w:t>
      </w:r>
      <w:r w:rsidRPr="006C152A">
        <w:rPr>
          <w:rFonts w:cs="Times New Roman"/>
          <w:sz w:val="23"/>
          <w:szCs w:val="23"/>
        </w:rPr>
        <w:tab/>
      </w:r>
      <w:r w:rsidR="00B673E3" w:rsidRPr="006C152A">
        <w:rPr>
          <w:rFonts w:cs="Times New Roman"/>
          <w:sz w:val="23"/>
          <w:szCs w:val="23"/>
        </w:rPr>
        <w:t>First Report (One month)</w:t>
      </w:r>
    </w:p>
    <w:p w14:paraId="4207C770" w14:textId="77777777" w:rsidR="00B673E3" w:rsidRPr="006C152A" w:rsidRDefault="004E73AB" w:rsidP="00B673E3">
      <w:pPr>
        <w:ind w:left="720"/>
        <w:jc w:val="both"/>
        <w:rPr>
          <w:rFonts w:cs="Times New Roman"/>
          <w:sz w:val="23"/>
          <w:szCs w:val="23"/>
        </w:rPr>
      </w:pPr>
      <w:r w:rsidRPr="006C152A">
        <w:rPr>
          <w:rFonts w:cs="Times New Roman"/>
          <w:sz w:val="23"/>
          <w:szCs w:val="23"/>
        </w:rPr>
        <w:t xml:space="preserve">The </w:t>
      </w:r>
      <w:r w:rsidR="00B673E3" w:rsidRPr="006C152A">
        <w:rPr>
          <w:rFonts w:cs="Times New Roman"/>
          <w:sz w:val="23"/>
          <w:szCs w:val="23"/>
        </w:rPr>
        <w:t xml:space="preserve">First Report </w:t>
      </w:r>
      <w:r w:rsidRPr="006C152A">
        <w:rPr>
          <w:rFonts w:cs="Times New Roman"/>
          <w:sz w:val="23"/>
          <w:szCs w:val="23"/>
        </w:rPr>
        <w:t xml:space="preserve">shall include detailed schedule of study </w:t>
      </w:r>
      <w:r w:rsidR="006B1A69" w:rsidRPr="006C152A">
        <w:rPr>
          <w:rFonts w:cs="Times New Roman"/>
          <w:sz w:val="23"/>
          <w:szCs w:val="23"/>
        </w:rPr>
        <w:t>and study</w:t>
      </w:r>
      <w:r w:rsidRPr="006C152A">
        <w:rPr>
          <w:rFonts w:cs="Times New Roman"/>
          <w:sz w:val="23"/>
          <w:szCs w:val="23"/>
        </w:rPr>
        <w:t xml:space="preserve"> methodology</w:t>
      </w:r>
      <w:r w:rsidR="00B673E3" w:rsidRPr="006C152A">
        <w:rPr>
          <w:rFonts w:cs="Times New Roman"/>
          <w:sz w:val="23"/>
          <w:szCs w:val="23"/>
        </w:rPr>
        <w:t xml:space="preserve">, </w:t>
      </w:r>
    </w:p>
    <w:p w14:paraId="3F7AF9F7" w14:textId="77777777" w:rsidR="004E73AB" w:rsidRPr="006C152A" w:rsidRDefault="004E73AB" w:rsidP="00B673E3">
      <w:pPr>
        <w:ind w:left="720"/>
        <w:jc w:val="both"/>
        <w:rPr>
          <w:rFonts w:cs="Times New Roman"/>
          <w:sz w:val="23"/>
          <w:szCs w:val="23"/>
        </w:rPr>
      </w:pPr>
      <w:r w:rsidRPr="006C152A">
        <w:rPr>
          <w:rFonts w:cs="Times New Roman"/>
          <w:sz w:val="23"/>
          <w:szCs w:val="23"/>
        </w:rPr>
        <w:t xml:space="preserve">identified issues, </w:t>
      </w:r>
      <w:r w:rsidR="00CF0551" w:rsidRPr="006C152A">
        <w:rPr>
          <w:rFonts w:cs="Times New Roman"/>
          <w:sz w:val="23"/>
          <w:szCs w:val="23"/>
        </w:rPr>
        <w:t>areas of overlap, clearances (permits etc)</w:t>
      </w:r>
      <w:r w:rsidRPr="006C152A">
        <w:rPr>
          <w:rFonts w:cs="Times New Roman"/>
          <w:sz w:val="23"/>
          <w:szCs w:val="23"/>
        </w:rPr>
        <w:t>deviations, additions to the study</w:t>
      </w:r>
      <w:r w:rsidR="00B673E3" w:rsidRPr="006C152A">
        <w:rPr>
          <w:rFonts w:cs="Times New Roman"/>
          <w:sz w:val="23"/>
          <w:szCs w:val="23"/>
        </w:rPr>
        <w:t>.</w:t>
      </w:r>
    </w:p>
    <w:p w14:paraId="6BD4503F" w14:textId="77777777" w:rsidR="006B1A69" w:rsidRPr="006C152A" w:rsidRDefault="00CF0551" w:rsidP="00EB2164">
      <w:pPr>
        <w:pStyle w:val="ListParagraph"/>
        <w:jc w:val="both"/>
        <w:rPr>
          <w:rFonts w:cs="Times New Roman"/>
          <w:sz w:val="23"/>
          <w:szCs w:val="23"/>
        </w:rPr>
      </w:pPr>
      <w:r w:rsidRPr="006C152A">
        <w:rPr>
          <w:rFonts w:cs="Times New Roman"/>
          <w:sz w:val="23"/>
          <w:szCs w:val="23"/>
        </w:rPr>
        <w:t xml:space="preserve"> </w:t>
      </w:r>
    </w:p>
    <w:p w14:paraId="4B1760B8" w14:textId="77777777" w:rsidR="004E73AB" w:rsidRPr="006C152A" w:rsidRDefault="006B1A69" w:rsidP="00EB2164">
      <w:pPr>
        <w:jc w:val="both"/>
        <w:rPr>
          <w:rFonts w:cs="Times New Roman"/>
          <w:sz w:val="23"/>
          <w:szCs w:val="23"/>
        </w:rPr>
      </w:pPr>
      <w:r w:rsidRPr="006C152A">
        <w:rPr>
          <w:rFonts w:cs="Times New Roman"/>
          <w:sz w:val="23"/>
          <w:szCs w:val="23"/>
        </w:rPr>
        <w:t>4.3</w:t>
      </w:r>
      <w:r w:rsidRPr="006C152A">
        <w:rPr>
          <w:rFonts w:cs="Times New Roman"/>
          <w:sz w:val="23"/>
          <w:szCs w:val="23"/>
        </w:rPr>
        <w:tab/>
      </w:r>
      <w:r w:rsidR="00CC1A4B" w:rsidRPr="006C152A">
        <w:rPr>
          <w:rFonts w:cs="Times New Roman"/>
          <w:sz w:val="23"/>
          <w:szCs w:val="23"/>
        </w:rPr>
        <w:t>Final Report</w:t>
      </w:r>
      <w:r w:rsidR="00B673E3" w:rsidRPr="006C152A">
        <w:rPr>
          <w:rFonts w:cs="Times New Roman"/>
          <w:sz w:val="23"/>
          <w:szCs w:val="23"/>
        </w:rPr>
        <w:t xml:space="preserve"> (</w:t>
      </w:r>
      <w:r w:rsidR="00CC1A4B" w:rsidRPr="006C152A">
        <w:rPr>
          <w:rFonts w:cs="Times New Roman"/>
          <w:sz w:val="23"/>
          <w:szCs w:val="23"/>
        </w:rPr>
        <w:t>Two</w:t>
      </w:r>
      <w:r w:rsidR="00B673E3" w:rsidRPr="006C152A">
        <w:rPr>
          <w:rFonts w:cs="Times New Roman"/>
          <w:sz w:val="23"/>
          <w:szCs w:val="23"/>
        </w:rPr>
        <w:t xml:space="preserve"> month)</w:t>
      </w:r>
    </w:p>
    <w:p w14:paraId="5AE658F8" w14:textId="77777777" w:rsidR="008B0374" w:rsidRPr="006C152A" w:rsidRDefault="00B673E3" w:rsidP="00EB2164">
      <w:pPr>
        <w:pStyle w:val="ListParagraph"/>
        <w:jc w:val="both"/>
        <w:rPr>
          <w:rFonts w:cs="Times New Roman"/>
          <w:sz w:val="23"/>
          <w:szCs w:val="23"/>
        </w:rPr>
      </w:pPr>
      <w:r w:rsidRPr="006C152A">
        <w:rPr>
          <w:rFonts w:cs="Times New Roman"/>
          <w:sz w:val="23"/>
          <w:szCs w:val="23"/>
        </w:rPr>
        <w:t xml:space="preserve">The </w:t>
      </w:r>
      <w:r w:rsidR="00CC1A4B" w:rsidRPr="006C152A">
        <w:rPr>
          <w:rFonts w:cs="Times New Roman"/>
          <w:sz w:val="23"/>
          <w:szCs w:val="23"/>
        </w:rPr>
        <w:t xml:space="preserve">Final Report </w:t>
      </w:r>
      <w:r w:rsidRPr="006C152A">
        <w:rPr>
          <w:rFonts w:cs="Times New Roman"/>
          <w:sz w:val="23"/>
          <w:szCs w:val="23"/>
        </w:rPr>
        <w:t>Second Report shall address all the items listed on the scope of the work (3)</w:t>
      </w:r>
      <w:r w:rsidR="00CC1A4B" w:rsidRPr="006C152A">
        <w:rPr>
          <w:rFonts w:cs="Times New Roman"/>
          <w:sz w:val="23"/>
          <w:szCs w:val="23"/>
        </w:rPr>
        <w:t xml:space="preserve">. </w:t>
      </w:r>
    </w:p>
    <w:p w14:paraId="51F01209" w14:textId="77777777" w:rsidR="00B673E3" w:rsidRPr="006C152A" w:rsidRDefault="00B673E3" w:rsidP="00EB2164">
      <w:pPr>
        <w:pStyle w:val="ListParagraph"/>
        <w:jc w:val="both"/>
        <w:rPr>
          <w:rFonts w:cs="Times New Roman"/>
          <w:sz w:val="23"/>
          <w:szCs w:val="23"/>
        </w:rPr>
      </w:pPr>
    </w:p>
    <w:p w14:paraId="01F0CB59" w14:textId="77777777" w:rsidR="004E73AB" w:rsidRPr="006C152A" w:rsidRDefault="006B1A69" w:rsidP="00EB2164">
      <w:pPr>
        <w:jc w:val="both"/>
        <w:rPr>
          <w:rFonts w:cs="Times New Roman"/>
          <w:sz w:val="23"/>
          <w:szCs w:val="23"/>
        </w:rPr>
      </w:pPr>
      <w:r w:rsidRPr="006C152A">
        <w:rPr>
          <w:rFonts w:cs="Times New Roman"/>
          <w:sz w:val="23"/>
          <w:szCs w:val="23"/>
        </w:rPr>
        <w:t>4.4</w:t>
      </w:r>
      <w:r w:rsidRPr="006C152A">
        <w:rPr>
          <w:rFonts w:cs="Times New Roman"/>
          <w:sz w:val="23"/>
          <w:szCs w:val="23"/>
        </w:rPr>
        <w:tab/>
      </w:r>
      <w:r w:rsidR="004E73AB" w:rsidRPr="006C152A">
        <w:rPr>
          <w:rFonts w:cs="Times New Roman"/>
          <w:sz w:val="23"/>
          <w:szCs w:val="23"/>
        </w:rPr>
        <w:t xml:space="preserve">Final Report </w:t>
      </w:r>
      <w:r w:rsidR="00B673E3" w:rsidRPr="006C152A">
        <w:rPr>
          <w:rFonts w:cs="Times New Roman"/>
          <w:sz w:val="23"/>
          <w:szCs w:val="23"/>
        </w:rPr>
        <w:t>(Fourth Month)</w:t>
      </w:r>
    </w:p>
    <w:p w14:paraId="0DB5D446" w14:textId="77777777" w:rsidR="004E73AB" w:rsidRPr="006C152A" w:rsidRDefault="004E73AB" w:rsidP="00EB2164">
      <w:pPr>
        <w:pStyle w:val="ListParagraph"/>
        <w:jc w:val="both"/>
        <w:rPr>
          <w:rFonts w:cs="Times New Roman"/>
          <w:sz w:val="23"/>
          <w:szCs w:val="23"/>
        </w:rPr>
      </w:pPr>
      <w:r w:rsidRPr="006C152A">
        <w:rPr>
          <w:rFonts w:cs="Times New Roman"/>
          <w:sz w:val="23"/>
          <w:szCs w:val="23"/>
        </w:rPr>
        <w:t>At the completion of the study the consultant shall present the outcomes of the study to a panel elected by the Client</w:t>
      </w:r>
      <w:r w:rsidR="008B0374" w:rsidRPr="006C152A">
        <w:rPr>
          <w:rFonts w:cs="Times New Roman"/>
          <w:sz w:val="23"/>
          <w:szCs w:val="23"/>
        </w:rPr>
        <w:t xml:space="preserve">. </w:t>
      </w:r>
      <w:r w:rsidRPr="006C152A">
        <w:rPr>
          <w:rFonts w:cs="Times New Roman"/>
          <w:sz w:val="23"/>
          <w:szCs w:val="23"/>
        </w:rPr>
        <w:t xml:space="preserve"> The report shall contain all details given in ToR</w:t>
      </w:r>
      <w:r w:rsidR="008B0374" w:rsidRPr="006C152A">
        <w:rPr>
          <w:rFonts w:cs="Times New Roman"/>
          <w:sz w:val="23"/>
          <w:szCs w:val="23"/>
        </w:rPr>
        <w:t xml:space="preserve">. </w:t>
      </w:r>
    </w:p>
    <w:p w14:paraId="139D4B17" w14:textId="77777777" w:rsidR="008B0374" w:rsidRPr="006C152A" w:rsidRDefault="008B0374" w:rsidP="00EB2164">
      <w:pPr>
        <w:jc w:val="both"/>
        <w:rPr>
          <w:rFonts w:cs="Times New Roman"/>
          <w:sz w:val="23"/>
          <w:szCs w:val="23"/>
        </w:rPr>
      </w:pPr>
    </w:p>
    <w:p w14:paraId="14566AAE" w14:textId="77777777" w:rsidR="008B0374" w:rsidRPr="006C152A" w:rsidRDefault="00285723" w:rsidP="00EB2164">
      <w:pPr>
        <w:pStyle w:val="Heading1"/>
        <w:jc w:val="both"/>
        <w:rPr>
          <w:rFonts w:cs="Times New Roman"/>
          <w:color w:val="auto"/>
          <w:szCs w:val="24"/>
        </w:rPr>
      </w:pPr>
      <w:r w:rsidRPr="006C152A">
        <w:rPr>
          <w:rFonts w:cs="Times New Roman"/>
          <w:color w:val="auto"/>
          <w:szCs w:val="24"/>
        </w:rPr>
        <w:t xml:space="preserve">Roles &amp; Responsibilities </w:t>
      </w:r>
    </w:p>
    <w:p w14:paraId="524746F6" w14:textId="77777777" w:rsidR="00285723" w:rsidRPr="006C152A" w:rsidRDefault="008B0374" w:rsidP="00EB2164">
      <w:pPr>
        <w:pStyle w:val="Heading1"/>
        <w:numPr>
          <w:ilvl w:val="1"/>
          <w:numId w:val="20"/>
        </w:numPr>
        <w:jc w:val="both"/>
        <w:rPr>
          <w:rFonts w:cs="Times New Roman"/>
          <w:color w:val="auto"/>
          <w:szCs w:val="24"/>
        </w:rPr>
      </w:pPr>
      <w:r w:rsidRPr="006C152A">
        <w:rPr>
          <w:rFonts w:cs="Times New Roman"/>
          <w:color w:val="auto"/>
          <w:szCs w:val="24"/>
        </w:rPr>
        <w:t xml:space="preserve">Roles &amp; Responsibilities </w:t>
      </w:r>
      <w:r w:rsidR="00285723" w:rsidRPr="006C152A">
        <w:rPr>
          <w:rFonts w:cs="Times New Roman"/>
          <w:color w:val="auto"/>
          <w:szCs w:val="24"/>
        </w:rPr>
        <w:t xml:space="preserve">of </w:t>
      </w:r>
      <w:r w:rsidRPr="006C152A">
        <w:rPr>
          <w:rFonts w:cs="Times New Roman"/>
          <w:color w:val="auto"/>
          <w:szCs w:val="24"/>
        </w:rPr>
        <w:t>NARA</w:t>
      </w:r>
    </w:p>
    <w:p w14:paraId="137A3C96" w14:textId="77777777" w:rsidR="008F52A0" w:rsidRPr="006C152A" w:rsidRDefault="008F52A0" w:rsidP="008F52A0">
      <w:pPr>
        <w:pStyle w:val="ListParagraph"/>
        <w:numPr>
          <w:ilvl w:val="0"/>
          <w:numId w:val="25"/>
        </w:numPr>
      </w:pPr>
      <w:r w:rsidRPr="006C152A">
        <w:t>Providing a separate office including a desktop, printer, and internet facilities to undertake documentation activities</w:t>
      </w:r>
    </w:p>
    <w:p w14:paraId="53730B93" w14:textId="77777777" w:rsidR="00285723" w:rsidRPr="006C152A" w:rsidRDefault="00285723" w:rsidP="008F52A0">
      <w:pPr>
        <w:pStyle w:val="ListParagraph"/>
        <w:numPr>
          <w:ilvl w:val="0"/>
          <w:numId w:val="25"/>
        </w:numPr>
        <w:jc w:val="both"/>
        <w:rPr>
          <w:rFonts w:cs="Times New Roman"/>
          <w:sz w:val="23"/>
          <w:szCs w:val="23"/>
        </w:rPr>
      </w:pPr>
      <w:r w:rsidRPr="006C152A">
        <w:rPr>
          <w:rFonts w:cs="Times New Roman"/>
          <w:sz w:val="23"/>
          <w:szCs w:val="23"/>
        </w:rPr>
        <w:t>Providing assistance to the Consultant by contacting / coordinating with the relevant stakeholder organizations</w:t>
      </w:r>
    </w:p>
    <w:p w14:paraId="7F8FF25F" w14:textId="77777777" w:rsidR="00285723" w:rsidRPr="006C152A" w:rsidRDefault="00285723" w:rsidP="00EB2164">
      <w:pPr>
        <w:ind w:left="720"/>
        <w:jc w:val="both"/>
        <w:rPr>
          <w:rFonts w:cs="Times New Roman"/>
          <w:sz w:val="23"/>
          <w:szCs w:val="23"/>
        </w:rPr>
      </w:pPr>
    </w:p>
    <w:p w14:paraId="50521CE6" w14:textId="77777777" w:rsidR="00014577" w:rsidRPr="006C152A" w:rsidRDefault="00285723" w:rsidP="00014577">
      <w:pPr>
        <w:pStyle w:val="ListParagraph"/>
        <w:numPr>
          <w:ilvl w:val="1"/>
          <w:numId w:val="20"/>
        </w:numPr>
        <w:jc w:val="both"/>
        <w:rPr>
          <w:rFonts w:cs="Times New Roman"/>
          <w:b/>
          <w:sz w:val="23"/>
          <w:szCs w:val="23"/>
        </w:rPr>
      </w:pPr>
      <w:r w:rsidRPr="006C152A">
        <w:rPr>
          <w:rFonts w:cs="Times New Roman"/>
          <w:b/>
          <w:sz w:val="23"/>
          <w:szCs w:val="23"/>
        </w:rPr>
        <w:t>Roles &amp; Responsibilities of the Consultant</w:t>
      </w:r>
    </w:p>
    <w:p w14:paraId="792B7D17" w14:textId="77777777" w:rsidR="00285723" w:rsidRPr="006C152A" w:rsidRDefault="00285723" w:rsidP="00EB2164">
      <w:pPr>
        <w:pStyle w:val="ListParagraph"/>
        <w:numPr>
          <w:ilvl w:val="0"/>
          <w:numId w:val="8"/>
        </w:numPr>
        <w:ind w:left="1620" w:hanging="180"/>
        <w:jc w:val="both"/>
        <w:rPr>
          <w:rFonts w:cs="Times New Roman"/>
          <w:sz w:val="23"/>
          <w:szCs w:val="23"/>
        </w:rPr>
      </w:pPr>
      <w:r w:rsidRPr="006C152A">
        <w:rPr>
          <w:rFonts w:cs="Times New Roman"/>
          <w:sz w:val="23"/>
          <w:szCs w:val="23"/>
        </w:rPr>
        <w:t>Provide progress/updates of the study to the Client whenever it is required.</w:t>
      </w:r>
    </w:p>
    <w:p w14:paraId="146ADDE2" w14:textId="77777777" w:rsidR="00285723" w:rsidRPr="006C152A" w:rsidRDefault="00285723" w:rsidP="00EB2164">
      <w:pPr>
        <w:pStyle w:val="ListParagraph"/>
        <w:numPr>
          <w:ilvl w:val="0"/>
          <w:numId w:val="8"/>
        </w:numPr>
        <w:ind w:left="1620" w:hanging="180"/>
        <w:jc w:val="both"/>
        <w:rPr>
          <w:rFonts w:cs="Times New Roman"/>
          <w:sz w:val="23"/>
          <w:szCs w:val="23"/>
        </w:rPr>
      </w:pPr>
      <w:r w:rsidRPr="006C152A">
        <w:rPr>
          <w:rFonts w:cs="Times New Roman"/>
          <w:sz w:val="23"/>
          <w:szCs w:val="23"/>
        </w:rPr>
        <w:t xml:space="preserve">Represent the Client’s side at the meetings/workshops with the </w:t>
      </w:r>
      <w:r w:rsidR="007C5860" w:rsidRPr="006C152A">
        <w:rPr>
          <w:rFonts w:cs="Times New Roman"/>
          <w:sz w:val="23"/>
          <w:szCs w:val="23"/>
        </w:rPr>
        <w:t>NARA technical team</w:t>
      </w:r>
    </w:p>
    <w:p w14:paraId="62CEEAC3" w14:textId="77777777" w:rsidR="00285723" w:rsidRPr="006C152A" w:rsidRDefault="008B0374" w:rsidP="00EB2164">
      <w:pPr>
        <w:pStyle w:val="Heading1"/>
        <w:jc w:val="both"/>
        <w:rPr>
          <w:rFonts w:cs="Times New Roman"/>
          <w:color w:val="auto"/>
          <w:szCs w:val="24"/>
        </w:rPr>
      </w:pPr>
      <w:r w:rsidRPr="006C152A">
        <w:rPr>
          <w:rFonts w:cs="Times New Roman"/>
          <w:color w:val="auto"/>
          <w:szCs w:val="24"/>
        </w:rPr>
        <w:t>Payment Terms</w:t>
      </w:r>
    </w:p>
    <w:p w14:paraId="37111581" w14:textId="77777777" w:rsidR="00285723" w:rsidRPr="006C152A" w:rsidRDefault="00163B29" w:rsidP="00EB2164">
      <w:pPr>
        <w:jc w:val="both"/>
        <w:rPr>
          <w:rFonts w:cs="Times New Roman"/>
          <w:sz w:val="23"/>
          <w:szCs w:val="23"/>
        </w:rPr>
      </w:pPr>
      <w:r w:rsidRPr="006C152A">
        <w:rPr>
          <w:rFonts w:cs="Times New Roman"/>
          <w:sz w:val="23"/>
          <w:szCs w:val="23"/>
        </w:rPr>
        <w:t xml:space="preserve">The payments will be made monthly basis as stipulated below. </w:t>
      </w:r>
    </w:p>
    <w:p w14:paraId="2572C776" w14:textId="77777777" w:rsidR="00163B29" w:rsidRPr="006C152A" w:rsidRDefault="00163B29" w:rsidP="00EB2164">
      <w:pPr>
        <w:jc w:val="both"/>
        <w:rPr>
          <w:rFonts w:cs="Times New Roman"/>
          <w:sz w:val="23"/>
          <w:szCs w:val="23"/>
        </w:rPr>
      </w:pPr>
    </w:p>
    <w:tbl>
      <w:tblPr>
        <w:tblStyle w:val="TableGrid"/>
        <w:tblW w:w="0" w:type="auto"/>
        <w:tblLook w:val="04A0" w:firstRow="1" w:lastRow="0" w:firstColumn="1" w:lastColumn="0" w:noHBand="0" w:noVBand="1"/>
      </w:tblPr>
      <w:tblGrid>
        <w:gridCol w:w="2075"/>
        <w:gridCol w:w="2071"/>
        <w:gridCol w:w="2076"/>
        <w:gridCol w:w="2077"/>
      </w:tblGrid>
      <w:tr w:rsidR="006C152A" w:rsidRPr="006C152A" w14:paraId="1D95AF04" w14:textId="77777777" w:rsidTr="00163B29">
        <w:tc>
          <w:tcPr>
            <w:tcW w:w="2131" w:type="dxa"/>
          </w:tcPr>
          <w:p w14:paraId="3F5ACC4A" w14:textId="77777777" w:rsidR="00163B29" w:rsidRPr="006C152A" w:rsidRDefault="00163B29" w:rsidP="00EB2164">
            <w:pPr>
              <w:jc w:val="both"/>
              <w:rPr>
                <w:rFonts w:cs="Times New Roman"/>
                <w:b/>
                <w:sz w:val="23"/>
                <w:szCs w:val="23"/>
              </w:rPr>
            </w:pPr>
            <w:r w:rsidRPr="006C152A">
              <w:rPr>
                <w:rFonts w:cs="Times New Roman"/>
                <w:b/>
                <w:sz w:val="23"/>
                <w:szCs w:val="23"/>
              </w:rPr>
              <w:t>Input (No of days per month)</w:t>
            </w:r>
          </w:p>
        </w:tc>
        <w:tc>
          <w:tcPr>
            <w:tcW w:w="2131" w:type="dxa"/>
          </w:tcPr>
          <w:p w14:paraId="195C053B" w14:textId="77777777" w:rsidR="00163B29" w:rsidRPr="006C152A" w:rsidRDefault="00163B29" w:rsidP="00EB2164">
            <w:pPr>
              <w:jc w:val="both"/>
              <w:rPr>
                <w:rFonts w:cs="Times New Roman"/>
                <w:b/>
                <w:sz w:val="23"/>
                <w:szCs w:val="23"/>
              </w:rPr>
            </w:pPr>
            <w:r w:rsidRPr="006C152A">
              <w:rPr>
                <w:rFonts w:cs="Times New Roman"/>
                <w:b/>
                <w:sz w:val="23"/>
                <w:szCs w:val="23"/>
              </w:rPr>
              <w:t>No of month</w:t>
            </w:r>
          </w:p>
        </w:tc>
        <w:tc>
          <w:tcPr>
            <w:tcW w:w="2131" w:type="dxa"/>
          </w:tcPr>
          <w:p w14:paraId="7A4173CF" w14:textId="77777777" w:rsidR="00163B29" w:rsidRPr="006C152A" w:rsidRDefault="00163B29" w:rsidP="00EB2164">
            <w:pPr>
              <w:jc w:val="both"/>
              <w:rPr>
                <w:rFonts w:cs="Times New Roman"/>
                <w:b/>
                <w:sz w:val="23"/>
                <w:szCs w:val="23"/>
              </w:rPr>
            </w:pPr>
            <w:r w:rsidRPr="006C152A">
              <w:rPr>
                <w:rFonts w:cs="Times New Roman"/>
                <w:b/>
                <w:sz w:val="23"/>
                <w:szCs w:val="23"/>
              </w:rPr>
              <w:t>Month Rate</w:t>
            </w:r>
          </w:p>
        </w:tc>
        <w:tc>
          <w:tcPr>
            <w:tcW w:w="2132" w:type="dxa"/>
          </w:tcPr>
          <w:p w14:paraId="3C04C210" w14:textId="77777777" w:rsidR="00163B29" w:rsidRPr="006C152A" w:rsidRDefault="00163B29" w:rsidP="00EB2164">
            <w:pPr>
              <w:jc w:val="both"/>
              <w:rPr>
                <w:rFonts w:cs="Times New Roman"/>
                <w:b/>
                <w:sz w:val="23"/>
                <w:szCs w:val="23"/>
              </w:rPr>
            </w:pPr>
            <w:r w:rsidRPr="006C152A">
              <w:rPr>
                <w:rFonts w:cs="Times New Roman"/>
                <w:b/>
                <w:sz w:val="23"/>
                <w:szCs w:val="23"/>
              </w:rPr>
              <w:t>Lump Sum</w:t>
            </w:r>
          </w:p>
        </w:tc>
      </w:tr>
      <w:tr w:rsidR="005D64ED" w:rsidRPr="006C152A" w14:paraId="23185BE6" w14:textId="77777777" w:rsidTr="00163B29">
        <w:tc>
          <w:tcPr>
            <w:tcW w:w="2131" w:type="dxa"/>
          </w:tcPr>
          <w:p w14:paraId="1267DFB5" w14:textId="77777777" w:rsidR="00163B29" w:rsidRPr="006C152A" w:rsidRDefault="00163B29" w:rsidP="00EB2164">
            <w:pPr>
              <w:jc w:val="both"/>
              <w:rPr>
                <w:rFonts w:cs="Times New Roman"/>
                <w:sz w:val="23"/>
                <w:szCs w:val="23"/>
              </w:rPr>
            </w:pPr>
            <w:r w:rsidRPr="006C152A">
              <w:rPr>
                <w:rFonts w:cs="Times New Roman"/>
                <w:sz w:val="23"/>
                <w:szCs w:val="23"/>
              </w:rPr>
              <w:t>22</w:t>
            </w:r>
          </w:p>
        </w:tc>
        <w:tc>
          <w:tcPr>
            <w:tcW w:w="2131" w:type="dxa"/>
          </w:tcPr>
          <w:p w14:paraId="35FDDF86" w14:textId="77777777" w:rsidR="00163B29" w:rsidRPr="006C152A" w:rsidRDefault="00D24E5F" w:rsidP="00EB2164">
            <w:pPr>
              <w:jc w:val="both"/>
              <w:rPr>
                <w:rFonts w:cs="Times New Roman"/>
                <w:sz w:val="23"/>
                <w:szCs w:val="23"/>
              </w:rPr>
            </w:pPr>
            <w:r w:rsidRPr="006C152A">
              <w:rPr>
                <w:rFonts w:cs="Times New Roman"/>
                <w:sz w:val="23"/>
                <w:szCs w:val="23"/>
              </w:rPr>
              <w:t>2</w:t>
            </w:r>
          </w:p>
        </w:tc>
        <w:tc>
          <w:tcPr>
            <w:tcW w:w="2131" w:type="dxa"/>
          </w:tcPr>
          <w:p w14:paraId="6774D711" w14:textId="77777777" w:rsidR="00163B29" w:rsidRPr="006C152A" w:rsidRDefault="00D24E5F" w:rsidP="00EB2164">
            <w:pPr>
              <w:jc w:val="both"/>
              <w:rPr>
                <w:rFonts w:cs="Times New Roman"/>
                <w:sz w:val="23"/>
                <w:szCs w:val="23"/>
              </w:rPr>
            </w:pPr>
            <w:r w:rsidRPr="006C152A">
              <w:rPr>
                <w:rFonts w:cs="Times New Roman"/>
                <w:sz w:val="23"/>
                <w:szCs w:val="23"/>
              </w:rPr>
              <w:t>25</w:t>
            </w:r>
            <w:r w:rsidR="00163B29" w:rsidRPr="006C152A">
              <w:rPr>
                <w:rFonts w:cs="Times New Roman"/>
                <w:sz w:val="23"/>
                <w:szCs w:val="23"/>
              </w:rPr>
              <w:t>0,000</w:t>
            </w:r>
          </w:p>
        </w:tc>
        <w:tc>
          <w:tcPr>
            <w:tcW w:w="2132" w:type="dxa"/>
          </w:tcPr>
          <w:p w14:paraId="086B9AA5" w14:textId="77777777" w:rsidR="00163B29" w:rsidRPr="006C152A" w:rsidRDefault="00D24E5F" w:rsidP="00EB2164">
            <w:pPr>
              <w:jc w:val="both"/>
              <w:rPr>
                <w:rFonts w:cs="Times New Roman"/>
                <w:sz w:val="23"/>
                <w:szCs w:val="23"/>
              </w:rPr>
            </w:pPr>
            <w:r w:rsidRPr="006C152A">
              <w:rPr>
                <w:rFonts w:cs="Times New Roman"/>
                <w:sz w:val="23"/>
                <w:szCs w:val="23"/>
              </w:rPr>
              <w:t>5</w:t>
            </w:r>
            <w:r w:rsidR="00163B29" w:rsidRPr="006C152A">
              <w:rPr>
                <w:rFonts w:cs="Times New Roman"/>
                <w:sz w:val="23"/>
                <w:szCs w:val="23"/>
              </w:rPr>
              <w:t>00,000</w:t>
            </w:r>
          </w:p>
        </w:tc>
      </w:tr>
    </w:tbl>
    <w:p w14:paraId="788A439E" w14:textId="77777777" w:rsidR="00285723" w:rsidRPr="006C152A" w:rsidRDefault="00285723" w:rsidP="00EB2164">
      <w:pPr>
        <w:jc w:val="both"/>
        <w:rPr>
          <w:rFonts w:cs="Times New Roman"/>
          <w:b/>
          <w:sz w:val="23"/>
          <w:szCs w:val="23"/>
        </w:rPr>
      </w:pPr>
    </w:p>
    <w:p w14:paraId="6B510606" w14:textId="77777777" w:rsidR="00285723" w:rsidRPr="006C152A" w:rsidRDefault="00285723" w:rsidP="00EB2164">
      <w:pPr>
        <w:pStyle w:val="ListParagraph"/>
        <w:jc w:val="both"/>
        <w:rPr>
          <w:rFonts w:cs="Times New Roman"/>
          <w:b/>
          <w:szCs w:val="24"/>
        </w:rPr>
      </w:pPr>
    </w:p>
    <w:sectPr w:rsidR="00285723" w:rsidRPr="006C152A" w:rsidSect="00BE44F1">
      <w:pgSz w:w="11909" w:h="16834"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D8A81" w14:textId="77777777" w:rsidR="00F75003" w:rsidRDefault="00F75003" w:rsidP="00A93527">
      <w:pPr>
        <w:spacing w:line="240" w:lineRule="auto"/>
      </w:pPr>
      <w:r>
        <w:separator/>
      </w:r>
    </w:p>
  </w:endnote>
  <w:endnote w:type="continuationSeparator" w:id="0">
    <w:p w14:paraId="331AE26B" w14:textId="77777777" w:rsidR="00F75003" w:rsidRDefault="00F75003" w:rsidP="00A93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629B9" w14:textId="77777777" w:rsidR="00F75003" w:rsidRDefault="00F75003" w:rsidP="00A93527">
      <w:pPr>
        <w:spacing w:line="240" w:lineRule="auto"/>
      </w:pPr>
      <w:r>
        <w:separator/>
      </w:r>
    </w:p>
  </w:footnote>
  <w:footnote w:type="continuationSeparator" w:id="0">
    <w:p w14:paraId="38B4FBFB" w14:textId="77777777" w:rsidR="00F75003" w:rsidRDefault="00F75003" w:rsidP="00A935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C60"/>
    <w:multiLevelType w:val="multilevel"/>
    <w:tmpl w:val="E9C4C80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12EE1"/>
    <w:multiLevelType w:val="hybridMultilevel"/>
    <w:tmpl w:val="6A2A382A"/>
    <w:lvl w:ilvl="0" w:tplc="04090001">
      <w:start w:val="1"/>
      <w:numFmt w:val="bullet"/>
      <w:lvlText w:val=""/>
      <w:lvlJc w:val="left"/>
      <w:pPr>
        <w:ind w:left="2160" w:hanging="360"/>
      </w:pPr>
      <w:rPr>
        <w:rFonts w:ascii="Symbol" w:hAnsi="Symbol" w:hint="default"/>
      </w:rPr>
    </w:lvl>
    <w:lvl w:ilvl="1" w:tplc="4B9AE290">
      <w:numFmt w:val="bullet"/>
      <w:lvlText w:val="•"/>
      <w:lvlJc w:val="left"/>
      <w:pPr>
        <w:ind w:left="3240" w:hanging="720"/>
      </w:pPr>
      <w:rPr>
        <w:rFonts w:ascii="Times New Roman" w:eastAsia="Calibr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A76B6C"/>
    <w:multiLevelType w:val="hybridMultilevel"/>
    <w:tmpl w:val="72FEF2F4"/>
    <w:lvl w:ilvl="0" w:tplc="04090001">
      <w:start w:val="1"/>
      <w:numFmt w:val="bullet"/>
      <w:lvlText w:val=""/>
      <w:lvlJc w:val="left"/>
      <w:pPr>
        <w:ind w:left="1440" w:hanging="720"/>
      </w:pPr>
      <w:rPr>
        <w:rFonts w:ascii="Symbol" w:hAnsi="Symbol" w:hint="default"/>
      </w:rPr>
    </w:lvl>
    <w:lvl w:ilvl="1" w:tplc="64E2C35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E4056"/>
    <w:multiLevelType w:val="hybridMultilevel"/>
    <w:tmpl w:val="ACB8949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941444"/>
    <w:multiLevelType w:val="hybridMultilevel"/>
    <w:tmpl w:val="4350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F1BAE"/>
    <w:multiLevelType w:val="multilevel"/>
    <w:tmpl w:val="F476EC92"/>
    <w:lvl w:ilvl="0">
      <w:start w:val="1"/>
      <w:numFmt w:val="bullet"/>
      <w:lvlText w:val=""/>
      <w:lvlJc w:val="left"/>
      <w:pPr>
        <w:ind w:left="1944" w:hanging="612"/>
      </w:pPr>
      <w:rPr>
        <w:rFonts w:ascii="Symbol" w:hAnsi="Symbol" w:hint="default"/>
      </w:rPr>
    </w:lvl>
    <w:lvl w:ilvl="1">
      <w:start w:val="2"/>
      <w:numFmt w:val="decimal"/>
      <w:lvlText w:val="%1.%2"/>
      <w:lvlJc w:val="left"/>
      <w:pPr>
        <w:ind w:left="2184" w:hanging="612"/>
      </w:pPr>
      <w:rPr>
        <w:rFonts w:hint="default"/>
      </w:rPr>
    </w:lvl>
    <w:lvl w:ilvl="2">
      <w:start w:val="1"/>
      <w:numFmt w:val="bullet"/>
      <w:lvlText w:val=""/>
      <w:lvlJc w:val="left"/>
      <w:pPr>
        <w:ind w:left="2532" w:hanging="720"/>
      </w:pPr>
      <w:rPr>
        <w:rFonts w:ascii="Symbol" w:hAnsi="Symbol" w:hint="default"/>
      </w:rPr>
    </w:lvl>
    <w:lvl w:ilvl="3">
      <w:start w:val="1"/>
      <w:numFmt w:val="bullet"/>
      <w:lvlText w:val=""/>
      <w:lvlJc w:val="left"/>
      <w:pPr>
        <w:ind w:left="2772" w:hanging="720"/>
      </w:pPr>
      <w:rPr>
        <w:rFonts w:ascii="Symbol" w:hAnsi="Symbol" w:hint="default"/>
      </w:rPr>
    </w:lvl>
    <w:lvl w:ilvl="4">
      <w:start w:val="1"/>
      <w:numFmt w:val="decimal"/>
      <w:lvlText w:val="%1.%2.%3.%4.%5"/>
      <w:lvlJc w:val="left"/>
      <w:pPr>
        <w:ind w:left="3372" w:hanging="1080"/>
      </w:pPr>
      <w:rPr>
        <w:rFonts w:hint="default"/>
      </w:rPr>
    </w:lvl>
    <w:lvl w:ilvl="5">
      <w:start w:val="1"/>
      <w:numFmt w:val="decimal"/>
      <w:lvlText w:val="%1.%2.%3.%4.%5.%6"/>
      <w:lvlJc w:val="left"/>
      <w:pPr>
        <w:ind w:left="3612"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452" w:hanging="1440"/>
      </w:pPr>
      <w:rPr>
        <w:rFonts w:hint="default"/>
      </w:rPr>
    </w:lvl>
    <w:lvl w:ilvl="8">
      <w:start w:val="1"/>
      <w:numFmt w:val="decimal"/>
      <w:lvlText w:val="%1.%2.%3.%4.%5.%6.%7.%8.%9"/>
      <w:lvlJc w:val="left"/>
      <w:pPr>
        <w:ind w:left="4692" w:hanging="1440"/>
      </w:pPr>
      <w:rPr>
        <w:rFonts w:hint="default"/>
      </w:rPr>
    </w:lvl>
  </w:abstractNum>
  <w:abstractNum w:abstractNumId="6" w15:restartNumberingAfterBreak="0">
    <w:nsid w:val="27E53CE5"/>
    <w:multiLevelType w:val="hybridMultilevel"/>
    <w:tmpl w:val="E8AEFF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4F4209F"/>
    <w:multiLevelType w:val="multilevel"/>
    <w:tmpl w:val="0944E460"/>
    <w:lvl w:ilvl="0">
      <w:start w:val="1"/>
      <w:numFmt w:val="decimal"/>
      <w:pStyle w:val="Heading1"/>
      <w:lvlText w:val="%1."/>
      <w:lvlJc w:val="left"/>
      <w:pPr>
        <w:ind w:left="720" w:hanging="360"/>
      </w:pPr>
    </w:lvl>
    <w:lvl w:ilvl="1">
      <w:start w:val="3"/>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D9E0D0D"/>
    <w:multiLevelType w:val="hybridMultilevel"/>
    <w:tmpl w:val="3DBA72DA"/>
    <w:lvl w:ilvl="0" w:tplc="C4C65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0302F"/>
    <w:multiLevelType w:val="hybridMultilevel"/>
    <w:tmpl w:val="4F38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3723A"/>
    <w:multiLevelType w:val="hybridMultilevel"/>
    <w:tmpl w:val="42841E0E"/>
    <w:lvl w:ilvl="0" w:tplc="5A3C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F857EC"/>
    <w:multiLevelType w:val="hybridMultilevel"/>
    <w:tmpl w:val="9BA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4399B"/>
    <w:multiLevelType w:val="multilevel"/>
    <w:tmpl w:val="3DAEC834"/>
    <w:lvl w:ilvl="0">
      <w:start w:val="6"/>
      <w:numFmt w:val="decimal"/>
      <w:lvlText w:val="%1"/>
      <w:lvlJc w:val="left"/>
      <w:pPr>
        <w:ind w:left="660" w:hanging="660"/>
      </w:pPr>
      <w:rPr>
        <w:rFonts w:hint="default"/>
      </w:rPr>
    </w:lvl>
    <w:lvl w:ilvl="1">
      <w:start w:val="3"/>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43444C59"/>
    <w:multiLevelType w:val="hybridMultilevel"/>
    <w:tmpl w:val="656402F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CB64DB"/>
    <w:multiLevelType w:val="hybridMultilevel"/>
    <w:tmpl w:val="1BD8A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9CE1645"/>
    <w:multiLevelType w:val="multilevel"/>
    <w:tmpl w:val="03728EFE"/>
    <w:lvl w:ilvl="0">
      <w:start w:val="1"/>
      <w:numFmt w:val="decimal"/>
      <w:pStyle w:val="ContHD2"/>
      <w:lvlText w:val="%1"/>
      <w:lvlJc w:val="left"/>
      <w:pPr>
        <w:ind w:left="1282" w:hanging="1282"/>
      </w:pPr>
      <w:rPr>
        <w:rFonts w:ascii="Arial" w:hAnsi="Arial" w:hint="default"/>
        <w:b/>
        <w:bCs w:val="0"/>
        <w:i w:val="0"/>
        <w:color w:val="auto"/>
        <w:sz w:val="20"/>
      </w:rPr>
    </w:lvl>
    <w:lvl w:ilvl="1">
      <w:start w:val="5"/>
      <w:numFmt w:val="decimal"/>
      <w:lvlText w:val="%1.%2"/>
      <w:lvlJc w:val="left"/>
      <w:pPr>
        <w:ind w:left="2836" w:hanging="1276"/>
      </w:pPr>
      <w:rPr>
        <w:rFonts w:ascii="Arial" w:hAnsi="Arial" w:hint="default"/>
        <w:b w:val="0"/>
        <w:bCs w:val="0"/>
        <w:i/>
        <w:iCs w:val="0"/>
        <w:sz w:val="20"/>
      </w:rPr>
    </w:lvl>
    <w:lvl w:ilvl="2">
      <w:start w:val="1"/>
      <w:numFmt w:val="decimal"/>
      <w:pStyle w:val="GCC111"/>
      <w:lvlText w:val="%1.%2.%3"/>
      <w:lvlJc w:val="left"/>
      <w:pPr>
        <w:ind w:left="1276" w:hanging="1276"/>
      </w:pPr>
      <w:rPr>
        <w:rFonts w:ascii="Arial" w:hAnsi="Arial" w:hint="default"/>
        <w:b w:val="0"/>
        <w:i/>
        <w:iCs w:val="0"/>
        <w:sz w:val="20"/>
      </w:rPr>
    </w:lvl>
    <w:lvl w:ilvl="3">
      <w:start w:val="1"/>
      <w:numFmt w:val="decimal"/>
      <w:lvlText w:val="%4."/>
      <w:lvlJc w:val="left"/>
      <w:pPr>
        <w:ind w:left="1276" w:hanging="1276"/>
      </w:pPr>
      <w:rPr>
        <w:rFonts w:hint="default"/>
      </w:rPr>
    </w:lvl>
    <w:lvl w:ilvl="4">
      <w:start w:val="1"/>
      <w:numFmt w:val="lowerLetter"/>
      <w:lvlText w:val="%5."/>
      <w:lvlJc w:val="left"/>
      <w:pPr>
        <w:ind w:left="1276" w:hanging="1276"/>
      </w:pPr>
      <w:rPr>
        <w:rFonts w:hint="default"/>
      </w:rPr>
    </w:lvl>
    <w:lvl w:ilvl="5">
      <w:start w:val="1"/>
      <w:numFmt w:val="lowerRoman"/>
      <w:lvlText w:val="%6."/>
      <w:lvlJc w:val="right"/>
      <w:pPr>
        <w:ind w:left="1276" w:hanging="1276"/>
      </w:pPr>
      <w:rPr>
        <w:rFonts w:hint="default"/>
      </w:rPr>
    </w:lvl>
    <w:lvl w:ilvl="6">
      <w:start w:val="1"/>
      <w:numFmt w:val="decimal"/>
      <w:lvlText w:val="%7."/>
      <w:lvlJc w:val="left"/>
      <w:pPr>
        <w:ind w:left="1276" w:hanging="1276"/>
      </w:pPr>
      <w:rPr>
        <w:rFonts w:hint="default"/>
      </w:rPr>
    </w:lvl>
    <w:lvl w:ilvl="7">
      <w:start w:val="1"/>
      <w:numFmt w:val="lowerLetter"/>
      <w:lvlText w:val="%8."/>
      <w:lvlJc w:val="left"/>
      <w:pPr>
        <w:ind w:left="1276" w:hanging="1276"/>
      </w:pPr>
      <w:rPr>
        <w:rFonts w:hint="default"/>
      </w:rPr>
    </w:lvl>
    <w:lvl w:ilvl="8">
      <w:start w:val="1"/>
      <w:numFmt w:val="lowerRoman"/>
      <w:lvlText w:val="%9."/>
      <w:lvlJc w:val="right"/>
      <w:pPr>
        <w:ind w:left="1276" w:hanging="1276"/>
      </w:pPr>
      <w:rPr>
        <w:rFonts w:hint="default"/>
      </w:rPr>
    </w:lvl>
  </w:abstractNum>
  <w:abstractNum w:abstractNumId="16" w15:restartNumberingAfterBreak="0">
    <w:nsid w:val="508B30B7"/>
    <w:multiLevelType w:val="hybridMultilevel"/>
    <w:tmpl w:val="1F4057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A331E28"/>
    <w:multiLevelType w:val="hybridMultilevel"/>
    <w:tmpl w:val="39C2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A7ABD"/>
    <w:multiLevelType w:val="hybridMultilevel"/>
    <w:tmpl w:val="726C32B4"/>
    <w:lvl w:ilvl="0" w:tplc="5EAC3F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33546A"/>
    <w:multiLevelType w:val="multilevel"/>
    <w:tmpl w:val="3E7A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B2AC9"/>
    <w:multiLevelType w:val="hybridMultilevel"/>
    <w:tmpl w:val="1F9877F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1" w15:restartNumberingAfterBreak="0">
    <w:nsid w:val="621F01EF"/>
    <w:multiLevelType w:val="multilevel"/>
    <w:tmpl w:val="19809DF8"/>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lvlText w:val="3.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4652A96"/>
    <w:multiLevelType w:val="hybridMultilevel"/>
    <w:tmpl w:val="E2D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641F0"/>
    <w:multiLevelType w:val="hybridMultilevel"/>
    <w:tmpl w:val="91E814BE"/>
    <w:lvl w:ilvl="0" w:tplc="165AE9CA">
      <w:start w:val="1"/>
      <w:numFmt w:val="decimal"/>
      <w:pStyle w:val="Heading2"/>
      <w:lvlText w:val="3.%1."/>
      <w:lvlJc w:val="left"/>
      <w:pPr>
        <w:ind w:left="2280" w:hanging="360"/>
      </w:pPr>
      <w:rPr>
        <w:rFonts w:hint="default"/>
      </w:r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num w:numId="1">
    <w:abstractNumId w:val="21"/>
  </w:num>
  <w:num w:numId="2">
    <w:abstractNumId w:val="16"/>
  </w:num>
  <w:num w:numId="3">
    <w:abstractNumId w:val="3"/>
  </w:num>
  <w:num w:numId="4">
    <w:abstractNumId w:val="1"/>
  </w:num>
  <w:num w:numId="5">
    <w:abstractNumId w:val="5"/>
  </w:num>
  <w:num w:numId="6">
    <w:abstractNumId w:val="12"/>
  </w:num>
  <w:num w:numId="7">
    <w:abstractNumId w:val="2"/>
  </w:num>
  <w:num w:numId="8">
    <w:abstractNumId w:val="13"/>
  </w:num>
  <w:num w:numId="9">
    <w:abstractNumId w:val="15"/>
  </w:num>
  <w:num w:numId="10">
    <w:abstractNumId w:val="10"/>
  </w:num>
  <w:num w:numId="11">
    <w:abstractNumId w:val="7"/>
  </w:num>
  <w:num w:numId="12">
    <w:abstractNumId w:val="4"/>
  </w:num>
  <w:num w:numId="13">
    <w:abstractNumId w:val="23"/>
  </w:num>
  <w:num w:numId="14">
    <w:abstractNumId w:val="23"/>
  </w:num>
  <w:num w:numId="15">
    <w:abstractNumId w:val="9"/>
  </w:num>
  <w:num w:numId="16">
    <w:abstractNumId w:val="8"/>
  </w:num>
  <w:num w:numId="17">
    <w:abstractNumId w:val="0"/>
  </w:num>
  <w:num w:numId="18">
    <w:abstractNumId w:val="18"/>
  </w:num>
  <w:num w:numId="19">
    <w:abstractNumId w:val="7"/>
  </w:num>
  <w:num w:numId="20">
    <w:abstractNumId w:val="7"/>
    <w:lvlOverride w:ilvl="0">
      <w:startOverride w:val="5"/>
    </w:lvlOverride>
    <w:lvlOverride w:ilvl="1">
      <w:startOverride w:val="1"/>
    </w:lvlOverride>
  </w:num>
  <w:num w:numId="21">
    <w:abstractNumId w:val="7"/>
  </w:num>
  <w:num w:numId="22">
    <w:abstractNumId w:val="14"/>
  </w:num>
  <w:num w:numId="23">
    <w:abstractNumId w:val="6"/>
  </w:num>
  <w:num w:numId="24">
    <w:abstractNumId w:val="17"/>
  </w:num>
  <w:num w:numId="25">
    <w:abstractNumId w:val="11"/>
  </w:num>
  <w:num w:numId="26">
    <w:abstractNumId w:val="20"/>
  </w:num>
  <w:num w:numId="27">
    <w:abstractNumId w:val="2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27"/>
    <w:rsid w:val="00014577"/>
    <w:rsid w:val="00031296"/>
    <w:rsid w:val="000C5BAB"/>
    <w:rsid w:val="000F37C8"/>
    <w:rsid w:val="000F3B47"/>
    <w:rsid w:val="00100260"/>
    <w:rsid w:val="0014683E"/>
    <w:rsid w:val="00163B29"/>
    <w:rsid w:val="001C7E78"/>
    <w:rsid w:val="001E1D6B"/>
    <w:rsid w:val="00205900"/>
    <w:rsid w:val="00250C97"/>
    <w:rsid w:val="00285723"/>
    <w:rsid w:val="00311D64"/>
    <w:rsid w:val="00396DC3"/>
    <w:rsid w:val="003C75BA"/>
    <w:rsid w:val="003D04ED"/>
    <w:rsid w:val="00474EB3"/>
    <w:rsid w:val="004E2C42"/>
    <w:rsid w:val="004E73AB"/>
    <w:rsid w:val="00597C86"/>
    <w:rsid w:val="00597EC5"/>
    <w:rsid w:val="005D64ED"/>
    <w:rsid w:val="00654CB5"/>
    <w:rsid w:val="0067197A"/>
    <w:rsid w:val="006B1A69"/>
    <w:rsid w:val="006C152A"/>
    <w:rsid w:val="006D35F7"/>
    <w:rsid w:val="00747B12"/>
    <w:rsid w:val="00750424"/>
    <w:rsid w:val="007B78FC"/>
    <w:rsid w:val="007C5860"/>
    <w:rsid w:val="007E482B"/>
    <w:rsid w:val="00824113"/>
    <w:rsid w:val="008605CA"/>
    <w:rsid w:val="008B0374"/>
    <w:rsid w:val="008F52A0"/>
    <w:rsid w:val="008F5ABB"/>
    <w:rsid w:val="00901955"/>
    <w:rsid w:val="00910430"/>
    <w:rsid w:val="00910DD8"/>
    <w:rsid w:val="009A7744"/>
    <w:rsid w:val="00A93093"/>
    <w:rsid w:val="00A93527"/>
    <w:rsid w:val="00AB0B90"/>
    <w:rsid w:val="00AD78C9"/>
    <w:rsid w:val="00AF4C56"/>
    <w:rsid w:val="00B673E3"/>
    <w:rsid w:val="00B854E2"/>
    <w:rsid w:val="00BE44F1"/>
    <w:rsid w:val="00C34AC3"/>
    <w:rsid w:val="00C7494C"/>
    <w:rsid w:val="00C93CC1"/>
    <w:rsid w:val="00CC1A4B"/>
    <w:rsid w:val="00CF0551"/>
    <w:rsid w:val="00D20D5C"/>
    <w:rsid w:val="00D24E5F"/>
    <w:rsid w:val="00D26494"/>
    <w:rsid w:val="00D760B8"/>
    <w:rsid w:val="00D81918"/>
    <w:rsid w:val="00DA1E83"/>
    <w:rsid w:val="00E01CBC"/>
    <w:rsid w:val="00E20B19"/>
    <w:rsid w:val="00E252A9"/>
    <w:rsid w:val="00EB2164"/>
    <w:rsid w:val="00EC220D"/>
    <w:rsid w:val="00EE3CA3"/>
    <w:rsid w:val="00F000CB"/>
    <w:rsid w:val="00F5382E"/>
    <w:rsid w:val="00F75003"/>
    <w:rsid w:val="00F77B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FD04"/>
  <w15:docId w15:val="{0B150A2F-2939-4A80-B748-861C368D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83"/>
    <w:pPr>
      <w:spacing w:after="0" w:line="360" w:lineRule="auto"/>
    </w:pPr>
    <w:rPr>
      <w:rFonts w:ascii="Times New Roman" w:eastAsiaTheme="minorEastAsia" w:hAnsi="Times New Roman"/>
      <w:sz w:val="24"/>
    </w:rPr>
  </w:style>
  <w:style w:type="paragraph" w:styleId="Heading1">
    <w:name w:val="heading 1"/>
    <w:basedOn w:val="Normal"/>
    <w:next w:val="Normal"/>
    <w:link w:val="Heading1Char"/>
    <w:uiPriority w:val="9"/>
    <w:qFormat/>
    <w:rsid w:val="00285723"/>
    <w:pPr>
      <w:keepNext/>
      <w:keepLines/>
      <w:numPr>
        <w:numId w:val="11"/>
      </w:numPr>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1"/>
    <w:unhideWhenUsed/>
    <w:qFormat/>
    <w:rsid w:val="00E252A9"/>
    <w:pPr>
      <w:numPr>
        <w:numId w:val="13"/>
      </w:numPr>
      <w:tabs>
        <w:tab w:val="left" w:pos="567"/>
      </w:tabs>
      <w:spacing w:before="200"/>
      <w:jc w:val="both"/>
      <w:outlineLvl w:val="1"/>
    </w:pPr>
    <w:rPr>
      <w:rFonts w:eastAsia="Times New Roman" w:cs="Times New Roman"/>
      <w:b/>
      <w:iCs/>
      <w:color w:val="000000"/>
      <w:szCs w:val="24"/>
      <w:lang w:val="en-GB"/>
    </w:rPr>
  </w:style>
  <w:style w:type="paragraph" w:styleId="Heading3">
    <w:name w:val="heading 3"/>
    <w:basedOn w:val="Normal"/>
    <w:next w:val="Normal"/>
    <w:link w:val="Heading3Char"/>
    <w:uiPriority w:val="9"/>
    <w:semiHidden/>
    <w:unhideWhenUsed/>
    <w:qFormat/>
    <w:rsid w:val="002857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27"/>
    <w:pPr>
      <w:ind w:left="720"/>
      <w:contextualSpacing/>
    </w:pPr>
  </w:style>
  <w:style w:type="paragraph" w:styleId="Header">
    <w:name w:val="header"/>
    <w:basedOn w:val="Normal"/>
    <w:link w:val="HeaderChar"/>
    <w:uiPriority w:val="99"/>
    <w:unhideWhenUsed/>
    <w:rsid w:val="00A93527"/>
    <w:pPr>
      <w:tabs>
        <w:tab w:val="center" w:pos="4680"/>
        <w:tab w:val="right" w:pos="9360"/>
      </w:tabs>
      <w:spacing w:line="240" w:lineRule="auto"/>
    </w:pPr>
  </w:style>
  <w:style w:type="character" w:customStyle="1" w:styleId="HeaderChar">
    <w:name w:val="Header Char"/>
    <w:basedOn w:val="DefaultParagraphFont"/>
    <w:link w:val="Header"/>
    <w:uiPriority w:val="99"/>
    <w:rsid w:val="00A93527"/>
    <w:rPr>
      <w:rFonts w:eastAsiaTheme="minorEastAsia"/>
    </w:rPr>
  </w:style>
  <w:style w:type="paragraph" w:styleId="Footer">
    <w:name w:val="footer"/>
    <w:basedOn w:val="Normal"/>
    <w:link w:val="FooterChar"/>
    <w:uiPriority w:val="99"/>
    <w:unhideWhenUsed/>
    <w:rsid w:val="00A93527"/>
    <w:pPr>
      <w:tabs>
        <w:tab w:val="center" w:pos="4680"/>
        <w:tab w:val="right" w:pos="9360"/>
      </w:tabs>
      <w:spacing w:line="240" w:lineRule="auto"/>
    </w:pPr>
  </w:style>
  <w:style w:type="character" w:customStyle="1" w:styleId="FooterChar">
    <w:name w:val="Footer Char"/>
    <w:basedOn w:val="DefaultParagraphFont"/>
    <w:link w:val="Footer"/>
    <w:uiPriority w:val="99"/>
    <w:rsid w:val="00A93527"/>
    <w:rPr>
      <w:rFonts w:eastAsiaTheme="minorEastAsia"/>
    </w:rPr>
  </w:style>
  <w:style w:type="character" w:customStyle="1" w:styleId="Heading2Char">
    <w:name w:val="Heading 2 Char"/>
    <w:basedOn w:val="DefaultParagraphFont"/>
    <w:link w:val="Heading2"/>
    <w:uiPriority w:val="1"/>
    <w:rsid w:val="00E252A9"/>
    <w:rPr>
      <w:rFonts w:ascii="Times New Roman" w:eastAsia="Times New Roman" w:hAnsi="Times New Roman" w:cs="Times New Roman"/>
      <w:b/>
      <w:iCs/>
      <w:color w:val="000000"/>
      <w:sz w:val="24"/>
      <w:szCs w:val="24"/>
      <w:lang w:val="en-GB"/>
    </w:rPr>
  </w:style>
  <w:style w:type="paragraph" w:customStyle="1" w:styleId="ContHD2">
    <w:name w:val="Cont HD 2"/>
    <w:basedOn w:val="Heading1"/>
    <w:qFormat/>
    <w:rsid w:val="00285723"/>
    <w:pPr>
      <w:keepNext w:val="0"/>
      <w:keepLines w:val="0"/>
      <w:numPr>
        <w:numId w:val="9"/>
      </w:numPr>
      <w:tabs>
        <w:tab w:val="left" w:pos="1080"/>
      </w:tabs>
      <w:spacing w:before="0"/>
      <w:ind w:left="1944" w:hanging="612"/>
      <w:jc w:val="center"/>
    </w:pPr>
    <w:rPr>
      <w:rFonts w:eastAsia="Calibri" w:cs="Times New Roman"/>
      <w:color w:val="000000"/>
      <w:szCs w:val="24"/>
      <w:lang w:val="en-GB"/>
    </w:rPr>
  </w:style>
  <w:style w:type="paragraph" w:customStyle="1" w:styleId="GCC111">
    <w:name w:val="GCC 1.1.1"/>
    <w:basedOn w:val="Heading3"/>
    <w:qFormat/>
    <w:rsid w:val="00285723"/>
    <w:pPr>
      <w:keepNext w:val="0"/>
      <w:keepLines w:val="0"/>
      <w:numPr>
        <w:ilvl w:val="2"/>
        <w:numId w:val="9"/>
      </w:numPr>
      <w:spacing w:before="0"/>
      <w:ind w:left="2532" w:hanging="720"/>
      <w:contextualSpacing/>
    </w:pPr>
    <w:rPr>
      <w:rFonts w:ascii="Times New Roman" w:eastAsia="Calibri" w:hAnsi="Times New Roman" w:cs="Times New Roman"/>
      <w:b w:val="0"/>
      <w:bCs w:val="0"/>
      <w:i/>
      <w:iCs/>
      <w:color w:val="000000"/>
      <w:szCs w:val="24"/>
      <w:lang w:val="en-GB"/>
    </w:rPr>
  </w:style>
  <w:style w:type="character" w:customStyle="1" w:styleId="Heading1Char">
    <w:name w:val="Heading 1 Char"/>
    <w:basedOn w:val="DefaultParagraphFont"/>
    <w:link w:val="Heading1"/>
    <w:uiPriority w:val="9"/>
    <w:rsid w:val="00285723"/>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semiHidden/>
    <w:rsid w:val="00285723"/>
    <w:rPr>
      <w:rFonts w:asciiTheme="majorHAnsi" w:eastAsiaTheme="majorEastAsia" w:hAnsiTheme="majorHAnsi" w:cstheme="majorBidi"/>
      <w:b/>
      <w:bCs/>
      <w:color w:val="4F81BD" w:themeColor="accent1"/>
    </w:rPr>
  </w:style>
  <w:style w:type="table" w:styleId="TableGrid">
    <w:name w:val="Table Grid"/>
    <w:basedOn w:val="TableNormal"/>
    <w:uiPriority w:val="59"/>
    <w:rsid w:val="00163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dilhara</dc:creator>
  <cp:lastModifiedBy>amali</cp:lastModifiedBy>
  <cp:revision>3</cp:revision>
  <dcterms:created xsi:type="dcterms:W3CDTF">2019-04-09T04:25:00Z</dcterms:created>
  <dcterms:modified xsi:type="dcterms:W3CDTF">2019-04-09T05:11:00Z</dcterms:modified>
</cp:coreProperties>
</file>